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AA311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AA311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AA311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AA311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006CB" w:rsidRPr="00F13C58" w:rsidP="00F1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894</w:t>
      </w:r>
      <w:r w:rsidRPr="00AA311D" w:rsidR="000733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-2806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/2024, возбужденное по ч.4 ст.12.15 КоАП РФ в отношении </w:t>
      </w:r>
      <w:r w:rsidR="00F13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Степанова Артура Сергеевича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3B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D43FAA" w:rsidRPr="00AA311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07335C" w:rsidRPr="00AA311D" w:rsidP="0007335C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AA311D" w:rsidP="0007335C">
      <w:pPr>
        <w:pStyle w:val="Heading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А.С.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Pr="00AA311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</w:t>
      </w:r>
      <w:r w:rsidRPr="00AA311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управляя автомобилем марки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DE3BFA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…</w:t>
      </w:r>
      <w:r w:rsidRPr="00AA311D" w:rsidR="0007335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»,</w:t>
      </w:r>
      <w:r w:rsidRPr="00AA311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DE3BFA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…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ул.Восточная Объездная в районе дома №105 по ул.Набережная в</w:t>
      </w:r>
      <w:r w:rsidR="004249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г.Ханты-Мансийске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действия </w:t>
      </w:r>
      <w:r w:rsidRPr="00AA311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дорожного знака 3.20 «Обгон запрещен»,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AA311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07335C" w:rsidRPr="00AA311D" w:rsidP="0056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Степанов А.С.</w:t>
      </w:r>
      <w:r w:rsidRPr="00AA31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311D" w:rsidR="005647A6">
        <w:rPr>
          <w:rFonts w:ascii="Times New Roman" w:hAnsi="Times New Roman" w:cs="Times New Roman"/>
          <w:sz w:val="26"/>
          <w:szCs w:val="26"/>
          <w:lang w:eastAsia="ru-RU"/>
        </w:rPr>
        <w:t xml:space="preserve">помощью защитника не воспользовался, вину в совершении правонарушения не оспаривал, суду пояснил, что </w:t>
      </w:r>
      <w:r>
        <w:rPr>
          <w:rFonts w:ascii="Times New Roman" w:hAnsi="Times New Roman" w:cs="Times New Roman"/>
          <w:sz w:val="26"/>
          <w:szCs w:val="26"/>
          <w:lang w:eastAsia="ru-RU"/>
        </w:rPr>
        <w:t>18.07.2024</w:t>
      </w:r>
      <w:r w:rsidRPr="00AA311D" w:rsidR="005647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второй половине дня</w:t>
      </w:r>
      <w:r w:rsidRPr="00AA311D" w:rsidR="005647A6">
        <w:rPr>
          <w:rFonts w:ascii="Times New Roman" w:hAnsi="Times New Roman" w:cs="Times New Roman"/>
          <w:sz w:val="26"/>
          <w:szCs w:val="26"/>
          <w:lang w:eastAsia="ru-RU"/>
        </w:rPr>
        <w:t xml:space="preserve"> двигался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улице Восто</w:t>
      </w:r>
      <w:r w:rsidR="004249CB">
        <w:rPr>
          <w:rFonts w:ascii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hAnsi="Times New Roman" w:cs="Times New Roman"/>
          <w:sz w:val="26"/>
          <w:szCs w:val="26"/>
          <w:lang w:eastAsia="ru-RU"/>
        </w:rPr>
        <w:t>ная Объездная в г.Ханты-Мансийске, в районе улицы Набережная</w:t>
      </w:r>
      <w:r w:rsidRPr="00AA311D" w:rsidR="005647A6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совершил обгон транспортного средст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ва в зоне действия знака «3.20». </w:t>
      </w:r>
      <w:r w:rsidRPr="00AA311D" w:rsidR="005647A6">
        <w:rPr>
          <w:rFonts w:ascii="Times New Roman" w:hAnsi="Times New Roman" w:cs="Times New Roman"/>
          <w:sz w:val="26"/>
          <w:szCs w:val="26"/>
          <w:lang w:eastAsia="ru-RU"/>
        </w:rPr>
        <w:t>В содеянном раскаивается.</w:t>
      </w:r>
    </w:p>
    <w:p w:rsidR="00790040" w:rsidRPr="00AA311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Степанова А.С.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A311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зучив письменные материалы дел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 мировой судья пришел к следующему.</w:t>
      </w:r>
    </w:p>
    <w:p w:rsidR="00D43FAA" w:rsidRPr="00AA311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AA311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AA311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>Согл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асно </w:t>
      </w:r>
      <w:hyperlink r:id="rId4" w:anchor="/document/10105643/entry/35000" w:history="1">
        <w:r w:rsidRPr="00AA311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</w:t>
      </w:r>
      <w:hyperlink r:id="rId4" w:anchor="/document/1305770/entry/1000" w:history="1">
        <w:r w:rsidRPr="00AA311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</w:t>
        </w:r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ст.24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я.</w:t>
      </w:r>
    </w:p>
    <w:p w:rsidR="00790040" w:rsidRPr="00AA311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90040" w:rsidRPr="00AA311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средства в со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ижения, и последующим возвращением на ранее занимаемую полосу (сторону проезжей части).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AA311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предусматривает, что запрещающие знаки вводят или отменяют определенные ограничения движения.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AA311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AA311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AA311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EB07EB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Степановым А.С.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правонарушения, выразившегося в совершении обгона 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зоне действия знака 3.20 «Обгон запрещен» подтверждае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7006CB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DE3B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18.07.2024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Степанова А.С.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Степанова А.С.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Степанова А.С.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согласился,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схемы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автомобильной дороги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ул.Восточная Объездная в г.Ханты-Мансийске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A311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ДПС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ДПС ГИБДД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МВД России «Ханты-Мансийский»</w:t>
      </w:r>
      <w:r w:rsidRPr="00AA311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Иноземцева Е.А.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обстоятельствам выявления правонарушения;</w:t>
      </w:r>
    </w:p>
    <w:p w:rsidR="00930973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-видеозаписью правонарушения</w:t>
      </w:r>
    </w:p>
    <w:p w:rsidR="0072514F" w:rsidRPr="00AA311D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="00F13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Степанова А.С.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5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>значенную для встречного движения.</w:t>
      </w:r>
    </w:p>
    <w:p w:rsidR="00D43FAA" w:rsidRPr="00AA311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ответственность.</w:t>
      </w:r>
    </w:p>
    <w:p w:rsidR="00A82053" w:rsidRPr="00AA311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Степановым А.С.</w:t>
      </w:r>
      <w:r w:rsidRPr="00AA311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AA311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AA311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 w:rsidRPr="00AA311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отягчающих административную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ответственность обстоятельств, мировым судьей не установлено.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AA311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AA311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="00F13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Степанова Артура Сергеевича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совершении административного правонарушения, предусмотренного ч.4 с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т.12.15 </w:t>
      </w:r>
      <w:r w:rsidRPr="00AA311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AA311D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AA311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 w:rsidR="002925C1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ьным законодательством. </w:t>
      </w:r>
    </w:p>
    <w:p w:rsidR="002925C1" w:rsidRPr="00AA311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</w:t>
        </w:r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ю 1.1 статьи 12.1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702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6" w:anchor="/document/12125267/entry/12704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8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906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6" w:anchor="/document/12125267/entry/12907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0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23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505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603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anchor="/document/12125267/entry/1224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</w:t>
        </w:r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ьями 12.24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26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2703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не позднее двадцати дней со дня вын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2925C1" w:rsidRPr="00AA311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кому автономному округу - Югре (УМВД России по ХМАО-Югре) ОКТМО 718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ИНН 860 1010390 КПП 860 101 001 р/с 401 028 10245370000007 банк получателя РКЦ Ханты-Мансийск г.Ханты-Мансийск КБК 188 116 011230 10001140 БИК 007162163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AA311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="00821D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250007460</w:t>
      </w:r>
      <w:r w:rsidRPr="00AA311D" w:rsid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EB70DC" w:rsidRPr="00AA311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AA311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AA311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p w:rsidR="00930973" w:rsidRPr="00AA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Sect="00AA311D">
      <w:headerReference w:type="default" r:id="rId7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7344272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FA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6122"/>
    <w:rsid w:val="000179B9"/>
    <w:rsid w:val="000203BC"/>
    <w:rsid w:val="00027B28"/>
    <w:rsid w:val="0007335C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49CB"/>
    <w:rsid w:val="00425809"/>
    <w:rsid w:val="005244A5"/>
    <w:rsid w:val="005647A6"/>
    <w:rsid w:val="0057049C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90040"/>
    <w:rsid w:val="007B0189"/>
    <w:rsid w:val="007E4C77"/>
    <w:rsid w:val="008003BF"/>
    <w:rsid w:val="0080142F"/>
    <w:rsid w:val="00821D11"/>
    <w:rsid w:val="008247F5"/>
    <w:rsid w:val="00930973"/>
    <w:rsid w:val="00945D35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A311D"/>
    <w:rsid w:val="00AB3383"/>
    <w:rsid w:val="00AE6206"/>
    <w:rsid w:val="00B21180"/>
    <w:rsid w:val="00B45061"/>
    <w:rsid w:val="00B7443D"/>
    <w:rsid w:val="00B833FA"/>
    <w:rsid w:val="00C475B4"/>
    <w:rsid w:val="00C64312"/>
    <w:rsid w:val="00CB0C0E"/>
    <w:rsid w:val="00CB392A"/>
    <w:rsid w:val="00D3046D"/>
    <w:rsid w:val="00D34E34"/>
    <w:rsid w:val="00D43FAA"/>
    <w:rsid w:val="00DE3BFA"/>
    <w:rsid w:val="00E630FD"/>
    <w:rsid w:val="00EA48D6"/>
    <w:rsid w:val="00EB07EB"/>
    <w:rsid w:val="00EB70DC"/>
    <w:rsid w:val="00ED1480"/>
    <w:rsid w:val="00ED435B"/>
    <w:rsid w:val="00F1359E"/>
    <w:rsid w:val="00F13C58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07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07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